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62" w:rsidRPr="00755B62" w:rsidRDefault="00755B62" w:rsidP="00755B62">
      <w:pPr>
        <w:spacing w:after="0" w:line="240" w:lineRule="auto"/>
        <w:contextualSpacing/>
        <w:rPr>
          <w:rFonts w:ascii="Arial" w:eastAsia="Times New Roman" w:hAnsi="Arial" w:cs="Arial"/>
          <w:sz w:val="24"/>
          <w:szCs w:val="24"/>
          <w:lang w:val="en-US" w:eastAsia="es-ES"/>
        </w:rPr>
      </w:pPr>
      <w:r>
        <w:rPr>
          <w:rFonts w:ascii="Arial" w:eastAsia="Times New Roman" w:hAnsi="Arial" w:cs="Arial"/>
          <w:sz w:val="24"/>
          <w:szCs w:val="24"/>
          <w:lang w:val="en-US" w:eastAsia="es-ES"/>
        </w:rPr>
        <w:t>Author</w:t>
      </w:r>
      <w:r w:rsidRPr="00755B62">
        <w:rPr>
          <w:rFonts w:ascii="Arial" w:eastAsia="Times New Roman" w:hAnsi="Arial" w:cs="Arial"/>
          <w:sz w:val="24"/>
          <w:szCs w:val="24"/>
          <w:lang w:val="en-US" w:eastAsia="es-ES"/>
        </w:rPr>
        <w:t>:</w:t>
      </w:r>
      <w:r>
        <w:rPr>
          <w:rFonts w:ascii="Arial" w:eastAsia="Times New Roman" w:hAnsi="Arial" w:cs="Arial"/>
          <w:sz w:val="24"/>
          <w:szCs w:val="24"/>
          <w:lang w:val="en-US" w:eastAsia="es-ES"/>
        </w:rPr>
        <w:t xml:space="preserve"> </w:t>
      </w:r>
      <w:r w:rsidRPr="00755B62">
        <w:rPr>
          <w:rFonts w:ascii="Arial" w:eastAsia="Times New Roman" w:hAnsi="Arial" w:cs="Arial"/>
          <w:sz w:val="24"/>
          <w:szCs w:val="24"/>
          <w:lang w:val="en-US" w:eastAsia="es-ES"/>
        </w:rPr>
        <w:t>Adams</w:t>
      </w:r>
      <w:r>
        <w:rPr>
          <w:rFonts w:ascii="Arial" w:eastAsia="Times New Roman" w:hAnsi="Arial" w:cs="Arial"/>
          <w:sz w:val="24"/>
          <w:szCs w:val="24"/>
          <w:lang w:val="en-US" w:eastAsia="es-ES"/>
        </w:rPr>
        <w:t>,</w:t>
      </w:r>
      <w:r w:rsidRPr="00755B62">
        <w:rPr>
          <w:rFonts w:ascii="Arial" w:eastAsia="Times New Roman" w:hAnsi="Arial" w:cs="Arial"/>
          <w:sz w:val="24"/>
          <w:szCs w:val="24"/>
          <w:lang w:val="en-US" w:eastAsia="es-ES"/>
        </w:rPr>
        <w:t xml:space="preserve"> G</w:t>
      </w:r>
      <w:r>
        <w:rPr>
          <w:rFonts w:ascii="Arial" w:eastAsia="Times New Roman" w:hAnsi="Arial" w:cs="Arial"/>
          <w:sz w:val="24"/>
          <w:szCs w:val="24"/>
          <w:lang w:val="en-US" w:eastAsia="es-ES"/>
        </w:rPr>
        <w:t>lyn</w:t>
      </w:r>
    </w:p>
    <w:p w:rsidR="00755B62" w:rsidRPr="00755B62" w:rsidRDefault="00755B62" w:rsidP="00755B62">
      <w:pPr>
        <w:spacing w:after="0" w:line="240" w:lineRule="auto"/>
        <w:contextualSpacing/>
        <w:rPr>
          <w:rFonts w:ascii="Arial" w:eastAsia="Times New Roman" w:hAnsi="Arial" w:cs="Arial"/>
          <w:sz w:val="24"/>
          <w:szCs w:val="24"/>
          <w:lang w:val="en-US" w:eastAsia="es-ES"/>
        </w:rPr>
      </w:pPr>
      <w:r w:rsidRPr="00755B62">
        <w:rPr>
          <w:rFonts w:ascii="Arial" w:eastAsia="Times New Roman" w:hAnsi="Arial" w:cs="Arial"/>
          <w:sz w:val="24"/>
          <w:szCs w:val="24"/>
          <w:lang w:val="en-US" w:eastAsia="es-ES"/>
        </w:rPr>
        <w:t>Affiliation:</w:t>
      </w:r>
      <w:r>
        <w:rPr>
          <w:rFonts w:ascii="Arial" w:eastAsia="Times New Roman" w:hAnsi="Arial" w:cs="Arial"/>
          <w:sz w:val="24"/>
          <w:szCs w:val="24"/>
          <w:lang w:val="en-US" w:eastAsia="es-ES"/>
        </w:rPr>
        <w:t xml:space="preserve"> </w:t>
      </w:r>
      <w:r w:rsidRPr="00755B62">
        <w:rPr>
          <w:rFonts w:ascii="Arial" w:eastAsia="Times New Roman" w:hAnsi="Arial" w:cs="Arial"/>
          <w:sz w:val="24"/>
          <w:szCs w:val="24"/>
          <w:lang w:val="en-US" w:eastAsia="es-ES"/>
        </w:rPr>
        <w:t>Centre for the Study of Health, Sickness and Disablement, Brunel University, UK</w:t>
      </w:r>
    </w:p>
    <w:p w:rsidR="00755B62" w:rsidRDefault="00755B62" w:rsidP="00755B62">
      <w:pPr>
        <w:spacing w:after="0" w:line="240" w:lineRule="auto"/>
        <w:contextualSpacing/>
        <w:rPr>
          <w:rFonts w:ascii="Arial" w:eastAsia="Times New Roman" w:hAnsi="Arial" w:cs="Arial"/>
          <w:sz w:val="24"/>
          <w:szCs w:val="24"/>
          <w:lang w:val="en-US" w:eastAsia="es-ES"/>
        </w:rPr>
      </w:pPr>
      <w:r w:rsidRPr="00755B62">
        <w:rPr>
          <w:rFonts w:ascii="Arial" w:eastAsia="Times New Roman" w:hAnsi="Arial" w:cs="Arial"/>
          <w:sz w:val="24"/>
          <w:szCs w:val="24"/>
          <w:lang w:val="en-US" w:eastAsia="es-ES"/>
        </w:rPr>
        <w:t>Source:</w:t>
      </w:r>
      <w:r>
        <w:rPr>
          <w:rFonts w:ascii="Arial" w:eastAsia="Times New Roman" w:hAnsi="Arial" w:cs="Arial"/>
          <w:sz w:val="24"/>
          <w:szCs w:val="24"/>
          <w:lang w:val="en-US" w:eastAsia="es-ES"/>
        </w:rPr>
        <w:t xml:space="preserve"> </w:t>
      </w:r>
      <w:r w:rsidRPr="00755B62">
        <w:rPr>
          <w:rFonts w:ascii="Arial" w:eastAsia="Times New Roman" w:hAnsi="Arial" w:cs="Arial"/>
          <w:sz w:val="24"/>
          <w:szCs w:val="24"/>
          <w:lang w:val="en-US" w:eastAsia="es-ES"/>
        </w:rPr>
        <w:t xml:space="preserve">Anthropology &amp; Medicine (ANTHROPOL MED), </w:t>
      </w:r>
    </w:p>
    <w:p w:rsidR="00755B62" w:rsidRPr="00755B62" w:rsidRDefault="00755B62" w:rsidP="00755B62">
      <w:pPr>
        <w:spacing w:after="0" w:line="240" w:lineRule="auto"/>
        <w:contextualSpacing/>
        <w:rPr>
          <w:rFonts w:ascii="Arial" w:eastAsia="Times New Roman" w:hAnsi="Arial" w:cs="Arial"/>
          <w:sz w:val="24"/>
          <w:szCs w:val="24"/>
          <w:lang w:val="en-US" w:eastAsia="es-ES"/>
        </w:rPr>
      </w:pPr>
      <w:r w:rsidRPr="00755B62">
        <w:rPr>
          <w:rFonts w:ascii="Arial" w:eastAsia="Times New Roman" w:hAnsi="Arial" w:cs="Arial"/>
          <w:sz w:val="24"/>
          <w:szCs w:val="24"/>
          <w:lang w:val="en-US" w:eastAsia="es-ES"/>
        </w:rPr>
        <w:t>2</w:t>
      </w:r>
      <w:r>
        <w:rPr>
          <w:rFonts w:ascii="Arial" w:eastAsia="Times New Roman" w:hAnsi="Arial" w:cs="Arial"/>
          <w:sz w:val="24"/>
          <w:szCs w:val="24"/>
          <w:lang w:val="en-US" w:eastAsia="es-ES"/>
        </w:rPr>
        <w:t xml:space="preserve">002 Dec; 9 (3): 245-65. </w:t>
      </w:r>
    </w:p>
    <w:p w:rsidR="00755B62" w:rsidRDefault="00755B62" w:rsidP="00755B62">
      <w:pPr>
        <w:spacing w:after="0" w:line="240" w:lineRule="auto"/>
        <w:contextualSpacing/>
        <w:rPr>
          <w:rFonts w:ascii="Arial" w:eastAsia="Times New Roman" w:hAnsi="Arial" w:cs="Arial"/>
          <w:sz w:val="24"/>
          <w:szCs w:val="24"/>
          <w:lang w:val="en-US" w:eastAsia="es-ES"/>
        </w:rPr>
      </w:pPr>
    </w:p>
    <w:p w:rsidR="00755B62" w:rsidRDefault="00755B62" w:rsidP="00755B62">
      <w:pPr>
        <w:spacing w:after="0" w:line="240" w:lineRule="auto"/>
        <w:contextualSpacing/>
        <w:rPr>
          <w:rFonts w:ascii="Arial" w:eastAsia="Times New Roman" w:hAnsi="Arial" w:cs="Arial"/>
          <w:sz w:val="24"/>
          <w:szCs w:val="24"/>
          <w:lang w:val="en-US" w:eastAsia="es-ES"/>
        </w:rPr>
      </w:pPr>
    </w:p>
    <w:p w:rsidR="00755B62" w:rsidRPr="00755B62" w:rsidRDefault="00755B62" w:rsidP="00755B62">
      <w:pPr>
        <w:spacing w:after="0" w:line="240" w:lineRule="auto"/>
        <w:contextualSpacing/>
        <w:rPr>
          <w:rFonts w:ascii="Arial" w:eastAsia="Times New Roman" w:hAnsi="Arial" w:cs="Arial"/>
          <w:sz w:val="24"/>
          <w:szCs w:val="24"/>
          <w:lang w:val="en-US" w:eastAsia="es-ES"/>
        </w:rPr>
      </w:pPr>
      <w:bookmarkStart w:id="0" w:name="_GoBack"/>
      <w:bookmarkEnd w:id="0"/>
      <w:r w:rsidRPr="00755B62">
        <w:rPr>
          <w:rFonts w:ascii="Arial" w:eastAsia="Times New Roman" w:hAnsi="Arial" w:cs="Arial"/>
          <w:sz w:val="24"/>
          <w:szCs w:val="24"/>
          <w:lang w:val="en-US" w:eastAsia="es-ES"/>
        </w:rPr>
        <w:t>Abstract:</w:t>
      </w:r>
    </w:p>
    <w:p w:rsidR="00755B62" w:rsidRPr="00755B62" w:rsidRDefault="00755B62" w:rsidP="00755B62">
      <w:pPr>
        <w:spacing w:after="0" w:line="240" w:lineRule="auto"/>
        <w:ind w:left="720"/>
        <w:contextualSpacing/>
        <w:rPr>
          <w:rFonts w:ascii="Arial" w:eastAsia="Times New Roman" w:hAnsi="Arial" w:cs="Arial"/>
          <w:sz w:val="24"/>
          <w:szCs w:val="24"/>
          <w:lang w:val="en-US" w:eastAsia="es-ES"/>
        </w:rPr>
      </w:pPr>
      <w:r w:rsidRPr="00755B62">
        <w:rPr>
          <w:rFonts w:ascii="Arial" w:eastAsia="Times New Roman" w:hAnsi="Arial" w:cs="Arial"/>
          <w:sz w:val="24"/>
          <w:szCs w:val="24"/>
          <w:lang w:val="en-US" w:eastAsia="es-ES"/>
        </w:rPr>
        <w:t xml:space="preserve">In this paper, </w:t>
      </w:r>
      <w:proofErr w:type="spellStart"/>
      <w:r w:rsidRPr="00755B62">
        <w:rPr>
          <w:rFonts w:ascii="Arial" w:eastAsia="Times New Roman" w:hAnsi="Arial" w:cs="Arial"/>
          <w:sz w:val="24"/>
          <w:szCs w:val="24"/>
          <w:lang w:val="en-US" w:eastAsia="es-ES"/>
        </w:rPr>
        <w:t>globalisation</w:t>
      </w:r>
      <w:proofErr w:type="spellEnd"/>
      <w:r w:rsidRPr="00755B62">
        <w:rPr>
          <w:rFonts w:ascii="Arial" w:eastAsia="Times New Roman" w:hAnsi="Arial" w:cs="Arial"/>
          <w:sz w:val="24"/>
          <w:szCs w:val="24"/>
          <w:lang w:val="en-US" w:eastAsia="es-ES"/>
        </w:rPr>
        <w:t xml:space="preserve"> processes are examined through the prism of shiatsu, an originally Japanese, touch-based therapy, now </w:t>
      </w:r>
      <w:proofErr w:type="spellStart"/>
      <w:r w:rsidRPr="00755B62">
        <w:rPr>
          <w:rFonts w:ascii="Arial" w:eastAsia="Times New Roman" w:hAnsi="Arial" w:cs="Arial"/>
          <w:sz w:val="24"/>
          <w:szCs w:val="24"/>
          <w:lang w:val="en-US" w:eastAsia="es-ES"/>
        </w:rPr>
        <w:t>practised</w:t>
      </w:r>
      <w:proofErr w:type="spellEnd"/>
      <w:r w:rsidRPr="00755B62">
        <w:rPr>
          <w:rFonts w:ascii="Arial" w:eastAsia="Times New Roman" w:hAnsi="Arial" w:cs="Arial"/>
          <w:sz w:val="24"/>
          <w:szCs w:val="24"/>
          <w:lang w:val="en-US" w:eastAsia="es-ES"/>
        </w:rPr>
        <w:t xml:space="preserve"> in Europe, Japan, North America, and many other places. Examining this emergent plane of therapeutic practice provides an opportunity to reflect on categories of </w:t>
      </w:r>
      <w:proofErr w:type="gramStart"/>
      <w:r w:rsidRPr="00755B62">
        <w:rPr>
          <w:rFonts w:ascii="Arial" w:eastAsia="Times New Roman" w:hAnsi="Arial" w:cs="Arial"/>
          <w:sz w:val="24"/>
          <w:szCs w:val="24"/>
          <w:lang w:val="en-US" w:eastAsia="es-ES"/>
        </w:rPr>
        <w:t>personhood, notably that</w:t>
      </w:r>
      <w:proofErr w:type="gramEnd"/>
      <w:r w:rsidRPr="00755B62">
        <w:rPr>
          <w:rFonts w:ascii="Arial" w:eastAsia="Times New Roman" w:hAnsi="Arial" w:cs="Arial"/>
          <w:sz w:val="24"/>
          <w:szCs w:val="24"/>
          <w:lang w:val="en-US" w:eastAsia="es-ES"/>
        </w:rPr>
        <w:t xml:space="preserve"> of the individual, and its place within processes of </w:t>
      </w:r>
      <w:proofErr w:type="spellStart"/>
      <w:r w:rsidRPr="00755B62">
        <w:rPr>
          <w:rFonts w:ascii="Arial" w:eastAsia="Times New Roman" w:hAnsi="Arial" w:cs="Arial"/>
          <w:sz w:val="24"/>
          <w:szCs w:val="24"/>
          <w:lang w:val="en-US" w:eastAsia="es-ES"/>
        </w:rPr>
        <w:t>globalisation</w:t>
      </w:r>
      <w:proofErr w:type="spellEnd"/>
      <w:r w:rsidRPr="00755B62">
        <w:rPr>
          <w:rFonts w:ascii="Arial" w:eastAsia="Times New Roman" w:hAnsi="Arial" w:cs="Arial"/>
          <w:sz w:val="24"/>
          <w:szCs w:val="24"/>
          <w:lang w:val="en-US" w:eastAsia="es-ES"/>
        </w:rPr>
        <w:t xml:space="preserve">. The article is divided into two parts. In the first part the holisms inherent to East Asian medical practice and underlying notions of personhood in Japan and Britain are critically examined. The seemingly </w:t>
      </w:r>
      <w:proofErr w:type="spellStart"/>
      <w:r w:rsidRPr="00755B62">
        <w:rPr>
          <w:rFonts w:ascii="Arial" w:eastAsia="Times New Roman" w:hAnsi="Arial" w:cs="Arial"/>
          <w:sz w:val="24"/>
          <w:szCs w:val="24"/>
          <w:lang w:val="en-US" w:eastAsia="es-ES"/>
        </w:rPr>
        <w:t>reductionistic</w:t>
      </w:r>
      <w:proofErr w:type="spellEnd"/>
      <w:r w:rsidRPr="00755B62">
        <w:rPr>
          <w:rFonts w:ascii="Arial" w:eastAsia="Times New Roman" w:hAnsi="Arial" w:cs="Arial"/>
          <w:sz w:val="24"/>
          <w:szCs w:val="24"/>
          <w:lang w:val="en-US" w:eastAsia="es-ES"/>
        </w:rPr>
        <w:t xml:space="preserve"> practice of 'bodily holism' in Japan is shown to reflect socio-</w:t>
      </w:r>
      <w:proofErr w:type="spellStart"/>
      <w:r w:rsidRPr="00755B62">
        <w:rPr>
          <w:rFonts w:ascii="Arial" w:eastAsia="Times New Roman" w:hAnsi="Arial" w:cs="Arial"/>
          <w:sz w:val="24"/>
          <w:szCs w:val="24"/>
          <w:lang w:val="en-US" w:eastAsia="es-ES"/>
        </w:rPr>
        <w:t>centred</w:t>
      </w:r>
      <w:proofErr w:type="spellEnd"/>
      <w:r w:rsidRPr="00755B62">
        <w:rPr>
          <w:rFonts w:ascii="Arial" w:eastAsia="Times New Roman" w:hAnsi="Arial" w:cs="Arial"/>
          <w:sz w:val="24"/>
          <w:szCs w:val="24"/>
          <w:lang w:val="en-US" w:eastAsia="es-ES"/>
        </w:rPr>
        <w:t xml:space="preserve"> notions of the person. The concept of holism animating shiatsu in a British school in London, far from being Japanese, 'ancient', or 'timeless', is shown to reflect individualism characteristic of the New Age movement. In the second part of the paper, using an auto-phenomenological approach, a description of practitioner (my own) and client's lived experience of shiatsu is given in case study form. This illustrates how 'holism' is felt within the context of a shiatsu treatment. The aesthetic form of the shiatsu touch described is shown to be implicitly </w:t>
      </w:r>
      <w:proofErr w:type="spellStart"/>
      <w:r w:rsidRPr="00755B62">
        <w:rPr>
          <w:rFonts w:ascii="Arial" w:eastAsia="Times New Roman" w:hAnsi="Arial" w:cs="Arial"/>
          <w:sz w:val="24"/>
          <w:szCs w:val="24"/>
          <w:lang w:val="en-US" w:eastAsia="es-ES"/>
        </w:rPr>
        <w:t>individualising</w:t>
      </w:r>
      <w:proofErr w:type="spellEnd"/>
      <w:r w:rsidRPr="00755B62">
        <w:rPr>
          <w:rFonts w:ascii="Arial" w:eastAsia="Times New Roman" w:hAnsi="Arial" w:cs="Arial"/>
          <w:sz w:val="24"/>
          <w:szCs w:val="24"/>
          <w:lang w:val="en-US" w:eastAsia="es-ES"/>
        </w:rPr>
        <w:t xml:space="preserve">. This has, it is argued, profound implications for understanding the embodied dimensions of practitioner-patient encounters, the potential efficacy of treatment, and more generally the practice of </w:t>
      </w:r>
      <w:proofErr w:type="spellStart"/>
      <w:r w:rsidRPr="00755B62">
        <w:rPr>
          <w:rFonts w:ascii="Arial" w:eastAsia="Times New Roman" w:hAnsi="Arial" w:cs="Arial"/>
          <w:sz w:val="24"/>
          <w:szCs w:val="24"/>
          <w:lang w:val="en-US" w:eastAsia="es-ES"/>
        </w:rPr>
        <w:t>globalised</w:t>
      </w:r>
      <w:proofErr w:type="spellEnd"/>
      <w:r w:rsidRPr="00755B62">
        <w:rPr>
          <w:rFonts w:ascii="Arial" w:eastAsia="Times New Roman" w:hAnsi="Arial" w:cs="Arial"/>
          <w:sz w:val="24"/>
          <w:szCs w:val="24"/>
          <w:lang w:val="en-US" w:eastAsia="es-ES"/>
        </w:rPr>
        <w:t xml:space="preserve"> East Asian 'holistic' therapies in Britain and other settings.</w:t>
      </w:r>
    </w:p>
    <w:p w:rsidR="00685BE0" w:rsidRPr="00755B62" w:rsidRDefault="00685BE0">
      <w:pPr>
        <w:rPr>
          <w:lang w:val="en-US"/>
        </w:rPr>
      </w:pPr>
    </w:p>
    <w:sectPr w:rsidR="00685BE0" w:rsidRPr="00755B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62"/>
    <w:rsid w:val="00012F61"/>
    <w:rsid w:val="000770B6"/>
    <w:rsid w:val="0007722B"/>
    <w:rsid w:val="0012152B"/>
    <w:rsid w:val="001402C4"/>
    <w:rsid w:val="001A5C12"/>
    <w:rsid w:val="00354C73"/>
    <w:rsid w:val="0035617A"/>
    <w:rsid w:val="00357B50"/>
    <w:rsid w:val="00375EBE"/>
    <w:rsid w:val="003E3E33"/>
    <w:rsid w:val="004C4CB6"/>
    <w:rsid w:val="004C5FA8"/>
    <w:rsid w:val="004F15F2"/>
    <w:rsid w:val="005419D1"/>
    <w:rsid w:val="0054339B"/>
    <w:rsid w:val="00685BE0"/>
    <w:rsid w:val="00755B62"/>
    <w:rsid w:val="008336DE"/>
    <w:rsid w:val="00863689"/>
    <w:rsid w:val="008923E4"/>
    <w:rsid w:val="008A3A5C"/>
    <w:rsid w:val="008C103F"/>
    <w:rsid w:val="008E720F"/>
    <w:rsid w:val="00903134"/>
    <w:rsid w:val="0092075A"/>
    <w:rsid w:val="009230A7"/>
    <w:rsid w:val="00942910"/>
    <w:rsid w:val="00992623"/>
    <w:rsid w:val="00B8326F"/>
    <w:rsid w:val="00C03AEA"/>
    <w:rsid w:val="00CE0A86"/>
    <w:rsid w:val="00D14F14"/>
    <w:rsid w:val="00E0631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10FC5-2954-48D9-AAFF-3637A236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c:creator>
  <cp:keywords/>
  <dc:description/>
  <cp:lastModifiedBy>fernan</cp:lastModifiedBy>
  <cp:revision>1</cp:revision>
  <dcterms:created xsi:type="dcterms:W3CDTF">2014-10-12T12:52:00Z</dcterms:created>
  <dcterms:modified xsi:type="dcterms:W3CDTF">2014-10-12T12:54:00Z</dcterms:modified>
</cp:coreProperties>
</file>